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B1DAC" w:rsidRDefault="000134B2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154305</wp:posOffset>
            </wp:positionV>
            <wp:extent cx="3223260" cy="769620"/>
            <wp:effectExtent l="0" t="0" r="15240" b="11430"/>
            <wp:wrapSquare wrapText="bothSides"/>
            <wp:docPr id="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/>
                    <pic:cNvPicPr>
                      <a:picLocks noChangeAspect="1"/>
                    </pic:cNvPicPr>
                  </pic:nvPicPr>
                  <pic:blipFill>
                    <a:blip r:embed="rId6"/>
                    <a:srcRect l="-18" t="-81" r="-18" b="-81"/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769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1DAC" w:rsidRDefault="009B1DAC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sz w:val="28"/>
          <w:szCs w:val="28"/>
        </w:rPr>
      </w:pPr>
    </w:p>
    <w:p w:rsidR="009B1DAC" w:rsidRDefault="000134B2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</w:pPr>
      <w:r>
        <w:rPr>
          <w:rStyle w:val="af0"/>
          <w:b/>
          <w:bCs/>
          <w:sz w:val="28"/>
          <w:szCs w:val="28"/>
        </w:rPr>
        <w:t>2</w:t>
      </w:r>
      <w:r w:rsidR="00DC6AC1">
        <w:rPr>
          <w:rStyle w:val="af0"/>
          <w:b/>
          <w:bCs/>
          <w:sz w:val="28"/>
          <w:szCs w:val="28"/>
        </w:rPr>
        <w:t>5</w:t>
      </w:r>
      <w:r>
        <w:rPr>
          <w:rStyle w:val="af0"/>
          <w:b/>
          <w:bCs/>
          <w:sz w:val="28"/>
          <w:szCs w:val="28"/>
        </w:rPr>
        <w:t xml:space="preserve"> марта 2026 года</w:t>
      </w:r>
    </w:p>
    <w:p w:rsidR="009B1DAC" w:rsidRDefault="009B1DAC">
      <w:pPr>
        <w:tabs>
          <w:tab w:val="left" w:pos="4830"/>
        </w:tabs>
        <w:ind w:firstLine="709"/>
        <w:jc w:val="both"/>
      </w:pPr>
    </w:p>
    <w:p w:rsidR="009B1DAC" w:rsidRDefault="009B1DAC">
      <w:pPr>
        <w:tabs>
          <w:tab w:val="left" w:pos="4830"/>
        </w:tabs>
        <w:jc w:val="center"/>
      </w:pPr>
    </w:p>
    <w:p w:rsidR="009B1DAC" w:rsidRDefault="009B1DAC">
      <w:pPr>
        <w:tabs>
          <w:tab w:val="left" w:pos="4830"/>
        </w:tabs>
        <w:jc w:val="center"/>
        <w:rPr>
          <w:rFonts w:ascii="Inter" w:hAnsi="Inter" w:cs="Inter"/>
          <w:b/>
          <w:bCs/>
          <w:color w:val="F9FAFB"/>
          <w:shd w:val="clear" w:color="auto" w:fill="151517"/>
        </w:rPr>
      </w:pPr>
    </w:p>
    <w:p w:rsidR="00657F4F" w:rsidRDefault="002930A7">
      <w:pPr>
        <w:jc w:val="center"/>
        <w:rPr>
          <w:rFonts w:eastAsia="Arial Unicode MS"/>
          <w:b/>
          <w:color w:val="0070C0"/>
          <w:sz w:val="28"/>
          <w:szCs w:val="28"/>
        </w:rPr>
      </w:pPr>
      <w:r>
        <w:rPr>
          <w:rFonts w:eastAsia="Arial Unicode MS"/>
          <w:b/>
          <w:color w:val="0070C0"/>
          <w:sz w:val="28"/>
          <w:szCs w:val="28"/>
        </w:rPr>
        <w:t>П</w:t>
      </w:r>
      <w:r w:rsidR="000134B2">
        <w:rPr>
          <w:rFonts w:eastAsia="Arial Unicode MS"/>
          <w:b/>
          <w:color w:val="0070C0"/>
          <w:sz w:val="28"/>
          <w:szCs w:val="28"/>
        </w:rPr>
        <w:t xml:space="preserve">ерепланировка и переустройство — </w:t>
      </w:r>
    </w:p>
    <w:p w:rsidR="009B1DAC" w:rsidRDefault="000134B2">
      <w:pPr>
        <w:jc w:val="center"/>
        <w:rPr>
          <w:rFonts w:eastAsia="Arial Unicode MS"/>
          <w:b/>
          <w:color w:val="0070C0"/>
          <w:sz w:val="28"/>
          <w:szCs w:val="28"/>
        </w:rPr>
      </w:pPr>
      <w:proofErr w:type="gramStart"/>
      <w:r>
        <w:rPr>
          <w:rFonts w:eastAsia="Arial Unicode MS"/>
          <w:b/>
          <w:color w:val="0070C0"/>
          <w:sz w:val="28"/>
          <w:szCs w:val="28"/>
        </w:rPr>
        <w:t>в</w:t>
      </w:r>
      <w:proofErr w:type="gramEnd"/>
      <w:r>
        <w:rPr>
          <w:rFonts w:eastAsia="Arial Unicode MS"/>
          <w:b/>
          <w:color w:val="0070C0"/>
          <w:sz w:val="28"/>
          <w:szCs w:val="28"/>
        </w:rPr>
        <w:t xml:space="preserve"> чём разница и почему это важно для ЕГРН</w:t>
      </w:r>
    </w:p>
    <w:p w:rsidR="009B1DAC" w:rsidRDefault="009B1DAC">
      <w:pPr>
        <w:tabs>
          <w:tab w:val="left" w:pos="4830"/>
        </w:tabs>
        <w:ind w:firstLine="709"/>
        <w:jc w:val="both"/>
      </w:pPr>
    </w:p>
    <w:p w:rsidR="009B1DAC" w:rsidRDefault="000134B2">
      <w:pPr>
        <w:tabs>
          <w:tab w:val="left" w:pos="4830"/>
        </w:tabs>
        <w:ind w:firstLine="709"/>
        <w:jc w:val="both"/>
        <w:rPr>
          <w:rStyle w:val="af0"/>
          <w:b/>
          <w:kern w:val="2"/>
          <w:sz w:val="28"/>
          <w:szCs w:val="28"/>
        </w:rPr>
      </w:pPr>
      <w:r>
        <w:rPr>
          <w:rStyle w:val="af0"/>
          <w:b/>
          <w:kern w:val="2"/>
          <w:sz w:val="28"/>
          <w:szCs w:val="28"/>
        </w:rPr>
        <w:t xml:space="preserve">Собственники недвижимости часто путают понятия «перепланировка» и «переустройство», хотя Жилищный кодекс РФ </w:t>
      </w:r>
      <w:r w:rsidR="00632C80">
        <w:rPr>
          <w:rStyle w:val="af0"/>
          <w:b/>
          <w:kern w:val="2"/>
          <w:sz w:val="28"/>
          <w:szCs w:val="28"/>
        </w:rPr>
        <w:t xml:space="preserve">(ЖК РФ) </w:t>
      </w:r>
      <w:r>
        <w:rPr>
          <w:rStyle w:val="af0"/>
          <w:b/>
          <w:kern w:val="2"/>
          <w:sz w:val="28"/>
          <w:szCs w:val="28"/>
        </w:rPr>
        <w:t xml:space="preserve">чётко разделяет эти виды работ. От правильной квалификации зависит не только порядок согласования, но и момент, когда ремонт можно считать официально завершённым. В рубрике «Вопрос-ответ» эксперты </w:t>
      </w:r>
      <w:r w:rsidR="00632C80">
        <w:rPr>
          <w:rStyle w:val="af0"/>
          <w:b/>
          <w:kern w:val="2"/>
          <w:sz w:val="28"/>
          <w:szCs w:val="28"/>
        </w:rPr>
        <w:t xml:space="preserve">Управления </w:t>
      </w:r>
      <w:r w:rsidR="007B0026">
        <w:rPr>
          <w:rStyle w:val="af0"/>
          <w:b/>
          <w:kern w:val="2"/>
          <w:sz w:val="28"/>
          <w:szCs w:val="28"/>
        </w:rPr>
        <w:t>Росреестра и</w:t>
      </w:r>
      <w:r>
        <w:rPr>
          <w:rStyle w:val="af0"/>
          <w:b/>
          <w:kern w:val="2"/>
          <w:sz w:val="28"/>
          <w:szCs w:val="28"/>
        </w:rPr>
        <w:t xml:space="preserve"> </w:t>
      </w:r>
      <w:r w:rsidR="00632C80">
        <w:rPr>
          <w:rStyle w:val="af0"/>
          <w:b/>
          <w:kern w:val="2"/>
          <w:sz w:val="28"/>
          <w:szCs w:val="28"/>
        </w:rPr>
        <w:t>филиала ППК «</w:t>
      </w:r>
      <w:r>
        <w:rPr>
          <w:rStyle w:val="af0"/>
          <w:b/>
          <w:kern w:val="2"/>
          <w:sz w:val="28"/>
          <w:szCs w:val="28"/>
        </w:rPr>
        <w:t>Роскадастр</w:t>
      </w:r>
      <w:r w:rsidR="00632C80">
        <w:rPr>
          <w:rStyle w:val="af0"/>
          <w:b/>
          <w:kern w:val="2"/>
          <w:sz w:val="28"/>
          <w:szCs w:val="28"/>
        </w:rPr>
        <w:t>» по Челябинской области</w:t>
      </w:r>
      <w:r>
        <w:rPr>
          <w:rStyle w:val="af0"/>
          <w:b/>
          <w:kern w:val="2"/>
          <w:sz w:val="28"/>
          <w:szCs w:val="28"/>
        </w:rPr>
        <w:t xml:space="preserve"> помогают разобраться в деталях и поясняют, в каких случаях без внесения изменений в Единый государственный реестр недвижимости (ЕГРН) не обойтись.</w:t>
      </w:r>
    </w:p>
    <w:p w:rsidR="00A205BD" w:rsidRDefault="00A205BD">
      <w:pPr>
        <w:tabs>
          <w:tab w:val="left" w:pos="4830"/>
        </w:tabs>
        <w:ind w:firstLine="709"/>
        <w:jc w:val="both"/>
        <w:rPr>
          <w:rStyle w:val="af0"/>
          <w:b/>
          <w:kern w:val="2"/>
          <w:sz w:val="28"/>
          <w:szCs w:val="28"/>
        </w:rPr>
      </w:pPr>
    </w:p>
    <w:p w:rsidR="009B1DAC" w:rsidRDefault="000134B2" w:rsidP="002930A7">
      <w:pPr>
        <w:ind w:firstLine="709"/>
        <w:jc w:val="both"/>
        <w:rPr>
          <w:sz w:val="28"/>
          <w:szCs w:val="28"/>
          <w:lang w:val="ru"/>
        </w:rPr>
      </w:pPr>
      <w:r>
        <w:rPr>
          <w:rFonts w:eastAsia="Calibri"/>
          <w:sz w:val="28"/>
          <w:szCs w:val="28"/>
          <w:lang w:bidi="ar"/>
        </w:rPr>
        <w:t>«</w:t>
      </w:r>
      <w:r>
        <w:rPr>
          <w:rFonts w:eastAsia="Calibri"/>
          <w:i/>
          <w:iCs/>
          <w:sz w:val="28"/>
          <w:szCs w:val="28"/>
          <w:lang w:bidi="ar"/>
        </w:rPr>
        <w:t xml:space="preserve">Региональный Росреестр всегда рекомендует </w:t>
      </w:r>
      <w:r>
        <w:rPr>
          <w:rFonts w:eastAsia="Calibri"/>
          <w:i/>
          <w:iCs/>
          <w:sz w:val="28"/>
          <w:szCs w:val="28"/>
          <w:lang w:val="ru" w:bidi="ar"/>
        </w:rPr>
        <w:t>собственник</w:t>
      </w:r>
      <w:r w:rsidR="002930A7">
        <w:rPr>
          <w:rFonts w:eastAsia="Calibri"/>
          <w:i/>
          <w:iCs/>
          <w:sz w:val="28"/>
          <w:szCs w:val="28"/>
          <w:lang w:val="ru" w:bidi="ar"/>
        </w:rPr>
        <w:t>ам</w:t>
      </w:r>
      <w:r>
        <w:rPr>
          <w:rFonts w:eastAsia="Calibri"/>
          <w:i/>
          <w:iCs/>
          <w:sz w:val="28"/>
          <w:szCs w:val="28"/>
          <w:lang w:val="ru" w:bidi="ar"/>
        </w:rPr>
        <w:t xml:space="preserve"> </w:t>
      </w:r>
      <w:r>
        <w:rPr>
          <w:rFonts w:eastAsia="Calibri"/>
          <w:i/>
          <w:iCs/>
          <w:sz w:val="28"/>
          <w:szCs w:val="28"/>
          <w:lang w:bidi="ar"/>
        </w:rPr>
        <w:t xml:space="preserve">перед проведением перепланировки </w:t>
      </w:r>
      <w:r>
        <w:rPr>
          <w:rFonts w:eastAsia="Calibri"/>
          <w:i/>
          <w:iCs/>
          <w:sz w:val="28"/>
          <w:szCs w:val="28"/>
          <w:lang w:val="ru" w:bidi="ar"/>
        </w:rPr>
        <w:t>квартиры с</w:t>
      </w:r>
      <w:r>
        <w:rPr>
          <w:rFonts w:eastAsia="Calibri"/>
          <w:i/>
          <w:iCs/>
          <w:sz w:val="28"/>
          <w:szCs w:val="28"/>
          <w:lang w:bidi="ar"/>
        </w:rPr>
        <w:t>начала</w:t>
      </w:r>
      <w:r>
        <w:rPr>
          <w:rFonts w:eastAsia="Calibri"/>
          <w:i/>
          <w:iCs/>
          <w:sz w:val="28"/>
          <w:szCs w:val="28"/>
          <w:lang w:val="ru" w:bidi="ar"/>
        </w:rPr>
        <w:t xml:space="preserve"> ознакомиться с законодательством и </w:t>
      </w:r>
      <w:r>
        <w:rPr>
          <w:rFonts w:eastAsia="Calibri"/>
          <w:i/>
          <w:iCs/>
          <w:sz w:val="28"/>
          <w:szCs w:val="28"/>
          <w:lang w:bidi="ar"/>
        </w:rPr>
        <w:t xml:space="preserve">предварительно </w:t>
      </w:r>
      <w:r>
        <w:rPr>
          <w:rFonts w:eastAsia="Calibri"/>
          <w:i/>
          <w:iCs/>
          <w:sz w:val="28"/>
          <w:szCs w:val="28"/>
          <w:lang w:val="ru" w:bidi="ar"/>
        </w:rPr>
        <w:t xml:space="preserve">обратиться в орган местного самоуправления, на территории Челябинского городского округа </w:t>
      </w:r>
      <w:r w:rsidR="002930A7">
        <w:rPr>
          <w:rFonts w:eastAsia="Calibri"/>
          <w:i/>
          <w:iCs/>
          <w:sz w:val="28"/>
          <w:szCs w:val="28"/>
          <w:lang w:val="ru" w:bidi="ar"/>
        </w:rPr>
        <w:t>—</w:t>
      </w:r>
      <w:r>
        <w:rPr>
          <w:rFonts w:eastAsia="Calibri"/>
          <w:i/>
          <w:iCs/>
          <w:sz w:val="28"/>
          <w:szCs w:val="28"/>
          <w:lang w:val="ru" w:bidi="ar"/>
        </w:rPr>
        <w:t xml:space="preserve"> таким органом выступает Управление градостроительных разрешений</w:t>
      </w:r>
      <w:r>
        <w:rPr>
          <w:rFonts w:eastAsia="Calibri"/>
          <w:i/>
          <w:iCs/>
          <w:sz w:val="28"/>
          <w:szCs w:val="28"/>
          <w:lang w:bidi="ar"/>
        </w:rPr>
        <w:t xml:space="preserve">, </w:t>
      </w:r>
      <w:r w:rsidR="002930A7">
        <w:rPr>
          <w:rFonts w:eastAsia="Calibri"/>
          <w:i/>
          <w:iCs/>
          <w:sz w:val="28"/>
          <w:szCs w:val="28"/>
          <w:lang w:bidi="ar"/>
        </w:rPr>
        <w:t>—</w:t>
      </w:r>
      <w:r>
        <w:rPr>
          <w:rFonts w:eastAsia="Calibri"/>
          <w:i/>
          <w:iCs/>
          <w:sz w:val="28"/>
          <w:szCs w:val="28"/>
          <w:lang w:bidi="ar"/>
        </w:rPr>
        <w:t xml:space="preserve"> </w:t>
      </w:r>
      <w:r>
        <w:rPr>
          <w:rFonts w:eastAsia="Calibri"/>
          <w:sz w:val="28"/>
          <w:szCs w:val="28"/>
          <w:lang w:bidi="ar"/>
        </w:rPr>
        <w:t xml:space="preserve">комментирует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начальник отдела государственной регистрации недвижимости жилого назначения Управления Росреестра </w:t>
      </w:r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Ольга Фадеева</w:t>
      </w:r>
      <w:r>
        <w:rPr>
          <w:rFonts w:eastAsia="Calibri"/>
          <w:sz w:val="28"/>
          <w:szCs w:val="28"/>
          <w:lang w:val="ru" w:bidi="ar"/>
        </w:rPr>
        <w:t>.</w:t>
      </w:r>
      <w:r>
        <w:rPr>
          <w:rFonts w:eastAsia="Calibri"/>
          <w:i/>
          <w:iCs/>
          <w:sz w:val="28"/>
          <w:szCs w:val="28"/>
          <w:lang w:val="ru" w:bidi="ar"/>
        </w:rPr>
        <w:t xml:space="preserve"> </w:t>
      </w:r>
      <w:r w:rsidR="002930A7">
        <w:rPr>
          <w:rFonts w:eastAsia="Calibri"/>
          <w:i/>
          <w:iCs/>
          <w:sz w:val="28"/>
          <w:szCs w:val="28"/>
          <w:lang w:val="ru" w:bidi="ar"/>
        </w:rPr>
        <w:t>—</w:t>
      </w:r>
      <w:r>
        <w:rPr>
          <w:rFonts w:eastAsia="Calibri"/>
          <w:i/>
          <w:iCs/>
          <w:sz w:val="28"/>
          <w:szCs w:val="28"/>
          <w:lang w:bidi="ar"/>
        </w:rPr>
        <w:t xml:space="preserve"> </w:t>
      </w:r>
      <w:r>
        <w:rPr>
          <w:rFonts w:eastAsia="Calibri"/>
          <w:i/>
          <w:iCs/>
          <w:sz w:val="28"/>
          <w:szCs w:val="28"/>
          <w:lang w:val="ru" w:bidi="ar"/>
        </w:rPr>
        <w:t xml:space="preserve">Там собственник получит консультацию и разъяснения о том, что можно и что нельзя делать при перепланировке в конкретных помещениях. </w:t>
      </w:r>
      <w:r>
        <w:rPr>
          <w:rFonts w:eastAsia="Calibri"/>
          <w:i/>
          <w:iCs/>
          <w:sz w:val="28"/>
          <w:szCs w:val="28"/>
          <w:lang w:bidi="ar"/>
        </w:rPr>
        <w:t>Это важно на начальном этапе до строительных работ</w:t>
      </w:r>
      <w:r>
        <w:rPr>
          <w:rFonts w:eastAsia="Calibri"/>
          <w:i/>
          <w:iCs/>
          <w:sz w:val="28"/>
          <w:szCs w:val="28"/>
          <w:lang w:val="ru" w:bidi="ar"/>
        </w:rPr>
        <w:t>, чтобы не тратить время и деньги на проект, который нельзя реализовать</w:t>
      </w:r>
      <w:r>
        <w:rPr>
          <w:rFonts w:eastAsia="Calibri"/>
          <w:i/>
          <w:iCs/>
          <w:sz w:val="28"/>
          <w:szCs w:val="28"/>
          <w:lang w:bidi="ar"/>
        </w:rPr>
        <w:t>»</w:t>
      </w:r>
      <w:r>
        <w:rPr>
          <w:rFonts w:eastAsia="Calibri"/>
          <w:sz w:val="28"/>
          <w:szCs w:val="28"/>
          <w:lang w:val="ru" w:bidi="ar"/>
        </w:rPr>
        <w:t>.</w:t>
      </w:r>
    </w:p>
    <w:p w:rsidR="009B1DAC" w:rsidRDefault="000134B2" w:rsidP="002930A7">
      <w:pPr>
        <w:tabs>
          <w:tab w:val="left" w:pos="4830"/>
        </w:tabs>
        <w:ind w:firstLine="709"/>
        <w:jc w:val="both"/>
        <w:rPr>
          <w:rStyle w:val="af0"/>
          <w:bCs/>
          <w:kern w:val="2"/>
          <w:sz w:val="28"/>
          <w:szCs w:val="28"/>
        </w:rPr>
      </w:pPr>
      <w:r>
        <w:rPr>
          <w:rStyle w:val="af0"/>
          <w:bCs/>
          <w:kern w:val="2"/>
          <w:sz w:val="28"/>
          <w:szCs w:val="28"/>
        </w:rPr>
        <w:t xml:space="preserve">Во время ремонта не всегда очевидно, какие работы требуют официального согласования, а какие проходят без лишних процедур. Законодательство РФ разделяет изменения в квартире на два типа: переустройство и перепланировку. Согласно статье 25 </w:t>
      </w:r>
      <w:r w:rsidR="00632C80">
        <w:rPr>
          <w:rStyle w:val="af0"/>
          <w:bCs/>
          <w:kern w:val="2"/>
          <w:sz w:val="28"/>
          <w:szCs w:val="28"/>
        </w:rPr>
        <w:t>ЖК</w:t>
      </w:r>
      <w:r>
        <w:rPr>
          <w:rStyle w:val="af0"/>
          <w:bCs/>
          <w:kern w:val="2"/>
          <w:sz w:val="28"/>
          <w:szCs w:val="28"/>
        </w:rPr>
        <w:t xml:space="preserve"> РФ, эти понятия чётко разграничены.</w:t>
      </w:r>
    </w:p>
    <w:p w:rsidR="009B1DAC" w:rsidRDefault="000134B2">
      <w:pPr>
        <w:tabs>
          <w:tab w:val="left" w:pos="4830"/>
        </w:tabs>
        <w:ind w:firstLine="709"/>
        <w:jc w:val="both"/>
        <w:rPr>
          <w:rStyle w:val="af0"/>
          <w:bCs/>
          <w:kern w:val="2"/>
          <w:sz w:val="28"/>
          <w:szCs w:val="28"/>
        </w:rPr>
      </w:pPr>
      <w:r>
        <w:rPr>
          <w:rStyle w:val="af0"/>
          <w:kern w:val="2"/>
          <w:sz w:val="28"/>
          <w:szCs w:val="28"/>
        </w:rPr>
        <w:t xml:space="preserve">Переустройство </w:t>
      </w:r>
      <w:r>
        <w:rPr>
          <w:rStyle w:val="af0"/>
          <w:bCs/>
          <w:kern w:val="2"/>
          <w:sz w:val="28"/>
          <w:szCs w:val="28"/>
        </w:rPr>
        <w:t>— это установка, замена или перенос инженерных сетей, санитарно-технического, электрического или другого оборудования. Сюда относится перенос газовых плит, замена труб, установка новых радиаторов отопления, перенос розеток или монтаж систем кондиционирования, требующих вмешательства в инженерные сети. Простыми словами, это то, что делает квартиру комфортной для проживания с технической точки зрения.</w:t>
      </w:r>
    </w:p>
    <w:p w:rsidR="009B1DAC" w:rsidRDefault="000134B2">
      <w:pPr>
        <w:tabs>
          <w:tab w:val="left" w:pos="4830"/>
        </w:tabs>
        <w:ind w:firstLine="709"/>
        <w:jc w:val="both"/>
        <w:rPr>
          <w:rStyle w:val="af0"/>
          <w:bCs/>
          <w:kern w:val="2"/>
          <w:sz w:val="28"/>
          <w:szCs w:val="28"/>
        </w:rPr>
      </w:pPr>
      <w:r>
        <w:rPr>
          <w:rStyle w:val="af0"/>
          <w:kern w:val="2"/>
          <w:sz w:val="28"/>
          <w:szCs w:val="28"/>
        </w:rPr>
        <w:t xml:space="preserve">Перепланировка </w:t>
      </w:r>
      <w:r>
        <w:rPr>
          <w:rStyle w:val="af0"/>
          <w:bCs/>
          <w:kern w:val="2"/>
          <w:sz w:val="28"/>
          <w:szCs w:val="28"/>
        </w:rPr>
        <w:t>— это изменение конфигурации помещения. Сюда входит снос и возведение перегородок, перенос дверных проёмов, объединение санузла или расширение жилой площади за счёт коридора. С 2024 года законодательно уточнено, что перепланировка — это всегда изменение границ, площади или внутренней планировки помещения, даже если стены формально не передвигаются, а меняется назначение комнат внутри существующих границ.</w:t>
      </w:r>
    </w:p>
    <w:p w:rsidR="009B1DAC" w:rsidRDefault="000134B2">
      <w:pPr>
        <w:tabs>
          <w:tab w:val="left" w:pos="4830"/>
        </w:tabs>
        <w:ind w:firstLine="709"/>
        <w:jc w:val="both"/>
        <w:rPr>
          <w:rStyle w:val="af0"/>
          <w:bCs/>
          <w:kern w:val="2"/>
          <w:sz w:val="28"/>
          <w:szCs w:val="28"/>
        </w:rPr>
      </w:pPr>
      <w:r>
        <w:rPr>
          <w:rStyle w:val="af0"/>
          <w:bCs/>
          <w:kern w:val="2"/>
          <w:sz w:val="28"/>
          <w:szCs w:val="28"/>
        </w:rPr>
        <w:t>Момент завершения работ зависит от типа проведённых изменений.</w:t>
      </w:r>
    </w:p>
    <w:p w:rsidR="009B1DAC" w:rsidRDefault="000134B2">
      <w:pPr>
        <w:tabs>
          <w:tab w:val="left" w:pos="4830"/>
        </w:tabs>
        <w:ind w:firstLine="709"/>
        <w:jc w:val="both"/>
        <w:rPr>
          <w:rStyle w:val="af0"/>
          <w:bCs/>
          <w:kern w:val="2"/>
          <w:sz w:val="28"/>
          <w:szCs w:val="28"/>
        </w:rPr>
      </w:pPr>
      <w:r>
        <w:rPr>
          <w:rStyle w:val="af0"/>
          <w:bCs/>
          <w:kern w:val="2"/>
          <w:sz w:val="28"/>
          <w:szCs w:val="28"/>
        </w:rPr>
        <w:t xml:space="preserve">При </w:t>
      </w:r>
      <w:r>
        <w:rPr>
          <w:rStyle w:val="af0"/>
          <w:kern w:val="2"/>
          <w:sz w:val="28"/>
          <w:szCs w:val="28"/>
        </w:rPr>
        <w:t xml:space="preserve">переустройстве </w:t>
      </w:r>
      <w:r>
        <w:rPr>
          <w:rStyle w:val="af0"/>
          <w:bCs/>
          <w:kern w:val="2"/>
          <w:sz w:val="28"/>
          <w:szCs w:val="28"/>
        </w:rPr>
        <w:t xml:space="preserve">(замена труб или перенос раковины) после окончания работ приглашается приёмочная комиссия. Она утверждает акт о завершении </w:t>
      </w:r>
      <w:r>
        <w:rPr>
          <w:rStyle w:val="af0"/>
          <w:bCs/>
          <w:kern w:val="2"/>
          <w:sz w:val="28"/>
          <w:szCs w:val="28"/>
        </w:rPr>
        <w:lastRenderedPageBreak/>
        <w:t xml:space="preserve">переустройства. </w:t>
      </w:r>
      <w:r>
        <w:rPr>
          <w:rStyle w:val="af0"/>
          <w:kern w:val="2"/>
          <w:sz w:val="28"/>
          <w:szCs w:val="28"/>
        </w:rPr>
        <w:t xml:space="preserve">С этого момента процедура считается завершённой. </w:t>
      </w:r>
      <w:r>
        <w:rPr>
          <w:rStyle w:val="af0"/>
          <w:bCs/>
          <w:kern w:val="2"/>
          <w:sz w:val="28"/>
          <w:szCs w:val="28"/>
        </w:rPr>
        <w:t>Площадь помещения не меняется, данные в ЕГРН остаются прежними.</w:t>
      </w:r>
    </w:p>
    <w:p w:rsidR="009B1DAC" w:rsidRDefault="000134B2">
      <w:pPr>
        <w:tabs>
          <w:tab w:val="left" w:pos="4830"/>
        </w:tabs>
        <w:ind w:firstLine="709"/>
        <w:jc w:val="both"/>
        <w:rPr>
          <w:rStyle w:val="af0"/>
          <w:bCs/>
          <w:kern w:val="2"/>
          <w:sz w:val="28"/>
          <w:szCs w:val="28"/>
        </w:rPr>
      </w:pPr>
      <w:r>
        <w:rPr>
          <w:rStyle w:val="af0"/>
          <w:bCs/>
          <w:kern w:val="2"/>
          <w:sz w:val="28"/>
          <w:szCs w:val="28"/>
        </w:rPr>
        <w:t xml:space="preserve">При перепланировке после подписания акта комиссией работа не заканчивается. Поскольку перепланировка меняет параметры помещения, эти изменения должны быть отражены в ЕГРН. Согласно ч. 3 ст. 28 </w:t>
      </w:r>
      <w:r w:rsidR="00632C80">
        <w:rPr>
          <w:rStyle w:val="af0"/>
          <w:bCs/>
          <w:kern w:val="2"/>
          <w:sz w:val="28"/>
          <w:szCs w:val="28"/>
        </w:rPr>
        <w:t>ЖК</w:t>
      </w:r>
      <w:r>
        <w:rPr>
          <w:rStyle w:val="af0"/>
          <w:bCs/>
          <w:kern w:val="2"/>
          <w:sz w:val="28"/>
          <w:szCs w:val="28"/>
        </w:rPr>
        <w:t xml:space="preserve"> РФ, перепланировка считается завершённой только со дня внесения изменений в сведения ЕГРН. В ином случае из-за расхождений в сведениях и документах могут возникнуть проблемы при совершении сделок с недвижимостью. </w:t>
      </w:r>
    </w:p>
    <w:p w:rsidR="009B1DAC" w:rsidRDefault="000134B2">
      <w:pPr>
        <w:tabs>
          <w:tab w:val="left" w:pos="4830"/>
        </w:tabs>
        <w:ind w:firstLine="709"/>
        <w:jc w:val="both"/>
        <w:rPr>
          <w:rStyle w:val="af0"/>
          <w:bCs/>
          <w:i/>
          <w:kern w:val="2"/>
          <w:sz w:val="28"/>
          <w:szCs w:val="28"/>
        </w:rPr>
      </w:pPr>
      <w:r>
        <w:rPr>
          <w:rStyle w:val="af0"/>
          <w:bCs/>
          <w:i/>
          <w:kern w:val="2"/>
          <w:sz w:val="28"/>
          <w:szCs w:val="28"/>
        </w:rPr>
        <w:t>«Часто ошибочно полагают, что получение акта приёмочной комиссии в администрации означает полное завершение узаконивания перепланировки. На самом деле для жителей Челябинской области предусмотрен упрощённый порядок: т</w:t>
      </w:r>
      <w:bookmarkStart w:id="0" w:name="_GoBack"/>
      <w:bookmarkEnd w:id="0"/>
      <w:r>
        <w:rPr>
          <w:rStyle w:val="af0"/>
          <w:bCs/>
          <w:i/>
          <w:kern w:val="2"/>
          <w:sz w:val="28"/>
          <w:szCs w:val="28"/>
        </w:rPr>
        <w:t xml:space="preserve">ехнический план изготавливается до обращения в администрацию, и именно на основании его соответствия проекту комиссия выдаёт акт. Однако сам акт не влечёт автоматического внесения изменений в ЕГРН, — </w:t>
      </w:r>
      <w:r>
        <w:rPr>
          <w:sz w:val="28"/>
          <w:szCs w:val="28"/>
        </w:rPr>
        <w:t xml:space="preserve">поясняет начальник производственного отдела № 2 филиала ППК «Роскадастр» по Челябинской области, кадастровый инженер </w:t>
      </w:r>
      <w:r>
        <w:rPr>
          <w:b/>
          <w:sz w:val="28"/>
          <w:szCs w:val="28"/>
        </w:rPr>
        <w:t>Ольга Бобылева</w:t>
      </w:r>
      <w:r>
        <w:rPr>
          <w:sz w:val="28"/>
          <w:szCs w:val="28"/>
        </w:rPr>
        <w:t xml:space="preserve">. — </w:t>
      </w:r>
      <w:r>
        <w:rPr>
          <w:rStyle w:val="af0"/>
          <w:bCs/>
          <w:i/>
          <w:kern w:val="2"/>
          <w:sz w:val="28"/>
          <w:szCs w:val="28"/>
        </w:rPr>
        <w:t>Подготовка технического плана требует учёта множества нюансов и тонкостей: от правильного определения характеристик объекта до корректного заполнения всех разделов в строгом соответствии с действующими нормативными требованиями. На практике даже незначительные ошибки могут привести к приостановлению или отказу в осуществлении кадастрового учёта. В таких случаях специалисты регионального Роскадастра готовы помочь: провести консультацию, организовать выезд кадастрового инженера для обмеров, подготовить технический план в электронном виде и проверить комплектность документов перед подачей. Это гарантирует выполнение всех необходимых процедур в установленном законом порядке и обеспечивает юридическую чистоту последующих сделок с недвижимостью».</w:t>
      </w:r>
    </w:p>
    <w:p w:rsidR="009B1DAC" w:rsidRDefault="009B1DAC">
      <w:pPr>
        <w:tabs>
          <w:tab w:val="left" w:pos="4830"/>
        </w:tabs>
        <w:ind w:firstLine="709"/>
        <w:jc w:val="both"/>
        <w:rPr>
          <w:rStyle w:val="af0"/>
          <w:bCs/>
          <w:i/>
          <w:kern w:val="2"/>
          <w:sz w:val="28"/>
          <w:szCs w:val="28"/>
        </w:rPr>
      </w:pPr>
    </w:p>
    <w:p w:rsidR="009B1DAC" w:rsidRDefault="000134B2">
      <w:pPr>
        <w:tabs>
          <w:tab w:val="left" w:pos="4830"/>
        </w:tabs>
        <w:ind w:firstLine="709"/>
        <w:jc w:val="both"/>
      </w:pPr>
      <w:r>
        <w:rPr>
          <w:rStyle w:val="af0"/>
          <w:bCs/>
          <w:kern w:val="2"/>
        </w:rPr>
        <w:t>#РосреестрРазъясняет, #</w:t>
      </w:r>
      <w:proofErr w:type="spellStart"/>
      <w:r>
        <w:rPr>
          <w:rStyle w:val="af0"/>
          <w:bCs/>
          <w:kern w:val="2"/>
        </w:rPr>
        <w:t>РоскадастрЧелябинск</w:t>
      </w:r>
      <w:proofErr w:type="spellEnd"/>
      <w:r>
        <w:rPr>
          <w:rStyle w:val="af0"/>
          <w:bCs/>
          <w:kern w:val="2"/>
        </w:rPr>
        <w:t xml:space="preserve">, </w:t>
      </w:r>
      <w:r w:rsidR="007B0026">
        <w:rPr>
          <w:rStyle w:val="af0"/>
          <w:bCs/>
          <w:kern w:val="2"/>
        </w:rPr>
        <w:t xml:space="preserve">#РосреестрЧелябинск, </w:t>
      </w:r>
      <w:r>
        <w:rPr>
          <w:rStyle w:val="af0"/>
          <w:bCs/>
          <w:kern w:val="2"/>
        </w:rPr>
        <w:t>#УслугиРоскадастра, #Перепланировка, #Переустройство, #</w:t>
      </w:r>
      <w:proofErr w:type="spellStart"/>
      <w:r>
        <w:rPr>
          <w:rStyle w:val="af0"/>
          <w:bCs/>
          <w:kern w:val="2"/>
        </w:rPr>
        <w:t>ОльгаБобылева</w:t>
      </w:r>
      <w:proofErr w:type="spellEnd"/>
    </w:p>
    <w:p w:rsidR="009B1DAC" w:rsidRDefault="009B1DAC">
      <w:pPr>
        <w:tabs>
          <w:tab w:val="left" w:pos="4830"/>
        </w:tabs>
        <w:ind w:firstLine="709"/>
        <w:jc w:val="both"/>
      </w:pPr>
    </w:p>
    <w:p w:rsidR="009B1DAC" w:rsidRDefault="000134B2">
      <w:pPr>
        <w:tabs>
          <w:tab w:val="left" w:pos="4830"/>
        </w:tabs>
        <w:ind w:firstLine="709"/>
        <w:jc w:val="right"/>
        <w:rPr>
          <w:rStyle w:val="af0"/>
          <w:b/>
          <w:bCs/>
          <w:kern w:val="2"/>
          <w:sz w:val="28"/>
          <w:szCs w:val="28"/>
          <w:shd w:val="clear" w:color="auto" w:fill="FFFFFF"/>
        </w:rPr>
      </w:pPr>
      <w:r>
        <w:rPr>
          <w:rStyle w:val="af0"/>
          <w:b/>
          <w:bCs/>
          <w:kern w:val="2"/>
          <w:sz w:val="28"/>
          <w:szCs w:val="28"/>
          <w:shd w:val="clear" w:color="auto" w:fill="FFFFFF"/>
        </w:rPr>
        <w:t>Материал подготовлен пресс-службой</w:t>
      </w:r>
    </w:p>
    <w:p w:rsidR="009B1DAC" w:rsidRDefault="000134B2">
      <w:pPr>
        <w:jc w:val="right"/>
      </w:pPr>
      <w:r>
        <w:rPr>
          <w:rStyle w:val="af0"/>
          <w:b/>
          <w:bCs/>
          <w:kern w:val="2"/>
          <w:sz w:val="28"/>
          <w:szCs w:val="28"/>
          <w:shd w:val="clear" w:color="auto" w:fill="FFFFFF"/>
        </w:rPr>
        <w:t>Росреестра и Роскадастра по Челябинской области</w:t>
      </w:r>
    </w:p>
    <w:sectPr w:rsidR="009B1DA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49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6C1" w:rsidRDefault="009226C1">
      <w:r>
        <w:separator/>
      </w:r>
    </w:p>
  </w:endnote>
  <w:endnote w:type="continuationSeparator" w:id="0">
    <w:p w:rsidR="009226C1" w:rsidRDefault="0092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CC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olos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Source Han Sans CN Regular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Inter"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DAC" w:rsidRDefault="009B1DAC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DAC" w:rsidRDefault="009B1D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6C1" w:rsidRDefault="009226C1">
      <w:r>
        <w:separator/>
      </w:r>
    </w:p>
  </w:footnote>
  <w:footnote w:type="continuationSeparator" w:id="0">
    <w:p w:rsidR="009226C1" w:rsidRDefault="00922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DAC" w:rsidRDefault="009B1DAC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DAC" w:rsidRDefault="009B1DA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0"/>
    <w:rsid w:val="000134B2"/>
    <w:rsid w:val="000532AB"/>
    <w:rsid w:val="000F3346"/>
    <w:rsid w:val="00136B67"/>
    <w:rsid w:val="00190EE8"/>
    <w:rsid w:val="001C4F1A"/>
    <w:rsid w:val="002930A7"/>
    <w:rsid w:val="002D4D97"/>
    <w:rsid w:val="003417AB"/>
    <w:rsid w:val="003661FF"/>
    <w:rsid w:val="00396DEB"/>
    <w:rsid w:val="004176CC"/>
    <w:rsid w:val="005023AB"/>
    <w:rsid w:val="005B39E2"/>
    <w:rsid w:val="005C2772"/>
    <w:rsid w:val="00632C80"/>
    <w:rsid w:val="00657F4F"/>
    <w:rsid w:val="006A6A8A"/>
    <w:rsid w:val="006D4DAA"/>
    <w:rsid w:val="006E6200"/>
    <w:rsid w:val="007644E1"/>
    <w:rsid w:val="007765D6"/>
    <w:rsid w:val="007B0026"/>
    <w:rsid w:val="007D502A"/>
    <w:rsid w:val="008C37F0"/>
    <w:rsid w:val="009226C1"/>
    <w:rsid w:val="009B1DAC"/>
    <w:rsid w:val="009F3508"/>
    <w:rsid w:val="00A11EDB"/>
    <w:rsid w:val="00A205BD"/>
    <w:rsid w:val="00A70AA3"/>
    <w:rsid w:val="00A949F4"/>
    <w:rsid w:val="00AF54D2"/>
    <w:rsid w:val="00B2501B"/>
    <w:rsid w:val="00B502E8"/>
    <w:rsid w:val="00B51C8F"/>
    <w:rsid w:val="00BF23F8"/>
    <w:rsid w:val="00C3196F"/>
    <w:rsid w:val="00C93AC4"/>
    <w:rsid w:val="00CA087C"/>
    <w:rsid w:val="00CC7E41"/>
    <w:rsid w:val="00D17BF0"/>
    <w:rsid w:val="00D879A2"/>
    <w:rsid w:val="00DB2903"/>
    <w:rsid w:val="00DC6AC1"/>
    <w:rsid w:val="00E669A9"/>
    <w:rsid w:val="00EF09FA"/>
    <w:rsid w:val="00EF21AE"/>
    <w:rsid w:val="00F00D0A"/>
    <w:rsid w:val="00F2638A"/>
    <w:rsid w:val="00F76640"/>
    <w:rsid w:val="0162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E34712D-2E60-4A5C-875C-7B27D7F7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rPr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rPr>
      <w:rFonts w:ascii="Segoe UI" w:hAnsi="Segoe UI"/>
      <w:sz w:val="18"/>
      <w:szCs w:val="18"/>
    </w:rPr>
  </w:style>
  <w:style w:type="paragraph" w:styleId="a7">
    <w:name w:val="endnote text"/>
    <w:basedOn w:val="a"/>
    <w:rPr>
      <w:sz w:val="20"/>
      <w:szCs w:val="20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annotation subject"/>
    <w:basedOn w:val="11"/>
    <w:next w:val="11"/>
    <w:rPr>
      <w:b/>
      <w:bCs/>
    </w:rPr>
  </w:style>
  <w:style w:type="paragraph" w:customStyle="1" w:styleId="11">
    <w:name w:val="Текст примечания1"/>
    <w:basedOn w:val="a"/>
    <w:rPr>
      <w:sz w:val="20"/>
      <w:szCs w:val="20"/>
    </w:rPr>
  </w:style>
  <w:style w:type="paragraph" w:styleId="aa">
    <w:name w:val="header"/>
    <w:basedOn w:val="ab"/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footer"/>
    <w:basedOn w:val="ab"/>
  </w:style>
  <w:style w:type="paragraph" w:styleId="ae">
    <w:name w:val="List"/>
    <w:basedOn w:val="ac"/>
    <w:rPr>
      <w:rFonts w:ascii="PT Sans" w:hAnsi="PT Sans" w:cs="Noto Sans Devanagari"/>
    </w:rPr>
  </w:style>
  <w:style w:type="paragraph" w:styleId="af">
    <w:name w:val="Normal (Web)"/>
    <w:basedOn w:val="a"/>
    <w:pPr>
      <w:suppressAutoHyphens w:val="0"/>
      <w:spacing w:before="100" w:after="100"/>
    </w:pPr>
    <w:rPr>
      <w:rFonts w:eastAsia="Times New Roman"/>
      <w:color w:val="000000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14">
    <w:name w:val="Основной шрифт абзаца14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13">
    <w:name w:val="Основной шрифт абзаца13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2">
    <w:name w:val="Основной шрифт абзаца1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10">
    <w:name w:val="Основной шрифт абзаца11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10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5">
    <w:name w:val="Основной шрифт абзаца1"/>
  </w:style>
  <w:style w:type="character" w:customStyle="1" w:styleId="af0">
    <w:name w:val="Нет"/>
  </w:style>
  <w:style w:type="character" w:customStyle="1" w:styleId="20">
    <w:name w:val="Основной текст (2)_"/>
    <w:rPr>
      <w:rFonts w:ascii="Times New Roman" w:eastAsia="Times New Roman" w:hAnsi="Times New Roman" w:cs="Times New Roman" w:hint="default"/>
      <w:sz w:val="28"/>
      <w:szCs w:val="28"/>
      <w:u w:val="none"/>
    </w:rPr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af1">
    <w:name w:val="Текст примечания Знак"/>
    <w:rPr>
      <w:rFonts w:eastAsia="Arial Unicode MS" w:cs="Arial Unicode MS"/>
      <w:color w:val="000000"/>
      <w:lang w:eastAsia="zh-CN"/>
    </w:rPr>
  </w:style>
  <w:style w:type="character" w:customStyle="1" w:styleId="af2">
    <w:name w:val="Тема примечания Знак"/>
    <w:rPr>
      <w:rFonts w:eastAsia="Arial Unicode MS" w:cs="Arial Unicode MS"/>
      <w:b/>
      <w:bCs/>
      <w:color w:val="000000"/>
      <w:lang w:eastAsia="zh-CN"/>
    </w:rPr>
  </w:style>
  <w:style w:type="character" w:customStyle="1" w:styleId="af3">
    <w:name w:val="Текст выноски Знак"/>
    <w:rPr>
      <w:rFonts w:ascii="Segoe UI" w:eastAsia="Arial Unicode MS" w:hAnsi="Segoe UI" w:cs="Segoe UI"/>
      <w:color w:val="000000"/>
      <w:sz w:val="18"/>
      <w:szCs w:val="18"/>
      <w:lang w:eastAsia="zh-CN"/>
    </w:rPr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17">
    <w:name w:val="Текст примечания Знак1"/>
    <w:rPr>
      <w:rFonts w:eastAsia="Arial Unicode MS" w:cs="Arial Unicode MS"/>
      <w:color w:val="000000"/>
      <w:lang w:eastAsia="zh-CN"/>
    </w:rPr>
  </w:style>
  <w:style w:type="character" w:customStyle="1" w:styleId="articlelayerheaderdatepublished">
    <w:name w:val="article_layer__header_date_published"/>
  </w:style>
  <w:style w:type="character" w:customStyle="1" w:styleId="articlelayerstatbtn">
    <w:name w:val="article_layer__stat_btn"/>
  </w:style>
  <w:style w:type="character" w:customStyle="1" w:styleId="50">
    <w:name w:val="Основной текст (5)"/>
    <w:rPr>
      <w:rFonts w:ascii="Times New Roman" w:hAnsi="Times New Roman" w:cs="Times New Roman"/>
      <w:spacing w:val="0"/>
      <w:sz w:val="27"/>
      <w:szCs w:val="27"/>
    </w:rPr>
  </w:style>
  <w:style w:type="character" w:customStyle="1" w:styleId="af4">
    <w:name w:val="Текст концевой сноски Знак"/>
    <w:rPr>
      <w:rFonts w:eastAsia="Arial Unicode MS" w:cs="Arial Unicode MS"/>
      <w:color w:val="000000"/>
      <w:lang w:eastAsia="zh-CN"/>
    </w:rPr>
  </w:style>
  <w:style w:type="character" w:customStyle="1" w:styleId="af5">
    <w:name w:val="Символ концевой сноски"/>
    <w:rPr>
      <w:vertAlign w:val="superscript"/>
    </w:rPr>
  </w:style>
  <w:style w:type="paragraph" w:customStyle="1" w:styleId="af6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0">
    <w:name w:val="Указатель14"/>
    <w:basedOn w:val="a"/>
    <w:pPr>
      <w:suppressLineNumbers/>
    </w:pPr>
    <w:rPr>
      <w:rFonts w:cs="Mangal"/>
    </w:rPr>
  </w:style>
  <w:style w:type="paragraph" w:customStyle="1" w:styleId="18">
    <w:name w:val="Заголовок1"/>
    <w:basedOn w:val="a"/>
    <w:next w:val="ac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130">
    <w:name w:val="Название объекта1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1">
    <w:name w:val="Указатель13"/>
    <w:basedOn w:val="a"/>
    <w:pPr>
      <w:suppressLineNumbers/>
    </w:pPr>
    <w:rPr>
      <w:rFonts w:cs="Mangal"/>
    </w:rPr>
  </w:style>
  <w:style w:type="paragraph" w:customStyle="1" w:styleId="120">
    <w:name w:val="Название объекта12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21">
    <w:name w:val="Указатель12"/>
    <w:basedOn w:val="a"/>
    <w:pPr>
      <w:suppressLineNumbers/>
    </w:pPr>
    <w:rPr>
      <w:rFonts w:ascii="PT Sans" w:hAnsi="PT Sans" w:cs="Noto Sans Devanagari"/>
    </w:rPr>
  </w:style>
  <w:style w:type="paragraph" w:customStyle="1" w:styleId="111">
    <w:name w:val="Название объекта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2">
    <w:name w:val="Указатель1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01">
    <w:name w:val="Название объекта10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2">
    <w:name w:val="Указатель10"/>
    <w:basedOn w:val="a"/>
    <w:pPr>
      <w:suppressLineNumbers/>
    </w:pPr>
    <w:rPr>
      <w:rFonts w:cs="Arial"/>
    </w:rPr>
  </w:style>
  <w:style w:type="paragraph" w:customStyle="1" w:styleId="90">
    <w:name w:val="Название объекта9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Lucida Sans"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Arial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Lucida Sans"/>
    </w:rPr>
  </w:style>
  <w:style w:type="paragraph" w:customStyle="1" w:styleId="51">
    <w:name w:val="Название объекта5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52">
    <w:name w:val="Указатель5"/>
    <w:basedOn w:val="a"/>
    <w:pPr>
      <w:suppressLineNumbers/>
    </w:pPr>
    <w:rPr>
      <w:rFonts w:cs="Lucida Sans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a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af7">
    <w:name w:val="Верхн./нижн. кол."/>
    <w:pP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sz w:val="24"/>
      <w:szCs w:val="24"/>
      <w:lang w:eastAsia="zh-CN"/>
    </w:rPr>
  </w:style>
  <w:style w:type="paragraph" w:customStyle="1" w:styleId="BodyText1">
    <w:name w:val="Body Text1"/>
    <w:pPr>
      <w:suppressAutoHyphens/>
      <w:spacing w:after="140" w:line="288" w:lineRule="auto"/>
    </w:pPr>
    <w:rPr>
      <w:color w:val="000000"/>
      <w:sz w:val="24"/>
      <w:szCs w:val="24"/>
      <w:lang w:eastAsia="zh-CN"/>
    </w:rPr>
  </w:style>
  <w:style w:type="paragraph" w:customStyle="1" w:styleId="1b">
    <w:name w:val="Обычный (веб)1"/>
    <w:pPr>
      <w:suppressAutoHyphens/>
      <w:spacing w:after="96" w:line="252" w:lineRule="auto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af8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List Paragraph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/>
      <w:color w:val="000000"/>
      <w:sz w:val="22"/>
      <w:szCs w:val="22"/>
    </w:rPr>
  </w:style>
  <w:style w:type="paragraph" w:customStyle="1" w:styleId="western">
    <w:name w:val="western"/>
    <w:basedOn w:val="a"/>
    <w:pPr>
      <w:suppressAutoHyphens w:val="0"/>
      <w:spacing w:before="100" w:after="142" w:line="288" w:lineRule="auto"/>
    </w:pPr>
    <w:rPr>
      <w:rFonts w:eastAsia="Times New Roman"/>
      <w:color w:val="00000A"/>
    </w:rPr>
  </w:style>
  <w:style w:type="paragraph" w:customStyle="1" w:styleId="1c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Golos" w:hAnsi="Golos" w:cs="Golos"/>
      <w:color w:val="000000"/>
      <w:sz w:val="24"/>
      <w:szCs w:val="24"/>
      <w:lang w:eastAsia="zh-CN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pPr>
      <w:widowControl w:val="0"/>
      <w:spacing w:after="0" w:line="240" w:lineRule="auto"/>
      <w:jc w:val="both"/>
      <w:textAlignment w:val="auto"/>
    </w:pPr>
    <w:rPr>
      <w:rFonts w:ascii="PT Astra Serif" w:eastAsia="Source Han Sans CN Regular" w:hAnsi="PT Astra Serif" w:cs="PT Astra Serif"/>
      <w:sz w:val="28"/>
      <w:szCs w:val="24"/>
    </w:rPr>
  </w:style>
  <w:style w:type="paragraph" w:customStyle="1" w:styleId="24">
    <w:name w:val="Текст примечания2"/>
    <w:basedOn w:val="a"/>
    <w:rPr>
      <w:sz w:val="20"/>
      <w:szCs w:val="20"/>
    </w:rPr>
  </w:style>
  <w:style w:type="paragraph" w:customStyle="1" w:styleId="afa">
    <w:name w:val="Содержимое таблицы"/>
    <w:basedOn w:val="a"/>
    <w:pPr>
      <w:widowControl w:val="0"/>
      <w:suppressLineNumbers/>
    </w:pPr>
    <w:rPr>
      <w:rFonts w:ascii="Liberation Serif" w:hAnsi="Liberation Serif" w:cs="Mangal"/>
      <w:color w:val="00000A"/>
      <w:lang w:bidi="hi-I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rFonts w:eastAsia="Times New Roman"/>
      <w:color w:val="000000"/>
      <w:kern w:val="2"/>
      <w:sz w:val="16"/>
      <w:szCs w:val="16"/>
    </w:rPr>
  </w:style>
  <w:style w:type="paragraph" w:customStyle="1" w:styleId="no-indent">
    <w:name w:val="no-indent"/>
    <w:basedOn w:val="a"/>
    <w:pPr>
      <w:spacing w:before="100" w:after="100"/>
    </w:pPr>
  </w:style>
  <w:style w:type="character" w:customStyle="1" w:styleId="10">
    <w:name w:val="Заголовок 1 Знак"/>
    <w:link w:val="1"/>
    <w:uiPriority w:val="9"/>
    <w:rPr>
      <w:b/>
      <w:bCs/>
      <w:kern w:val="36"/>
      <w:sz w:val="48"/>
      <w:szCs w:val="48"/>
    </w:rPr>
  </w:style>
  <w:style w:type="paragraph" w:customStyle="1" w:styleId="ds-markdown-paragraph">
    <w:name w:val="ds-markdown-paragraph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ds-markdown-cite">
    <w:name w:val="ds-markdown-cit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704</Words>
  <Characters>4016</Characters>
  <Application>Microsoft Office Word</Application>
  <DocSecurity>0</DocSecurity>
  <Lines>33</Lines>
  <Paragraphs>9</Paragraphs>
  <ScaleCrop>false</ScaleCrop>
  <Company>Microsoft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14.07.2022)</dc:title>
  <dc:creator>Dobriy</dc:creator>
  <cp:lastModifiedBy>Шишкина Лариса</cp:lastModifiedBy>
  <cp:revision>25</cp:revision>
  <cp:lastPrinted>2024-12-17T06:24:00Z</cp:lastPrinted>
  <dcterms:created xsi:type="dcterms:W3CDTF">2025-09-25T06:52:00Z</dcterms:created>
  <dcterms:modified xsi:type="dcterms:W3CDTF">2026-03-25T05:34:00Z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��������������� ������ 4022.00.21</vt:lpwstr>
  </property>
  <property fmtid="{D5CDD505-2E9C-101B-9397-08002B2CF9AE}" pid="3" name="KSOProductBuildVer">
    <vt:lpwstr>1049-12.2.0.23196</vt:lpwstr>
  </property>
  <property fmtid="{D5CDD505-2E9C-101B-9397-08002B2CF9AE}" pid="4" name="ICV">
    <vt:lpwstr>0F776627D19A4A88A6813663ECE3655A_13</vt:lpwstr>
  </property>
</Properties>
</file>